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88464">
      <w:pPr>
        <w:tabs>
          <w:tab w:val="left" w:pos="993"/>
        </w:tabs>
        <w:spacing w:after="0" w:line="240" w:lineRule="auto"/>
        <w:ind w:firstLine="709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ПОЛОЖЕНИЕ</w:t>
      </w:r>
    </w:p>
    <w:p w14:paraId="564BECDC">
      <w:pPr>
        <w:tabs>
          <w:tab w:val="left" w:pos="993"/>
        </w:tabs>
        <w:spacing w:after="0" w:line="240" w:lineRule="auto"/>
        <w:ind w:firstLine="709"/>
        <w:jc w:val="center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 научно-исследовательской работе студентов (НИРС)</w:t>
      </w:r>
    </w:p>
    <w:p w14:paraId="39CA899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г. Астана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>2026</w:t>
      </w:r>
    </w:p>
    <w:p w14:paraId="2A0C4AC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49CA81A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1 Общие положения</w:t>
      </w:r>
    </w:p>
    <w:p w14:paraId="78E9CD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1.1 Настоящее Положение определяет цели, задачи, содержание и порядок организации научно-исследовательской работы студентов в 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t xml:space="preserve">Учреждении «Университет «Туран-Астана» (далее 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lang w:val="ru-RU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t>Университет).</w:t>
      </w:r>
    </w:p>
    <w:p w14:paraId="3C6C63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1.2 Научно-исследовательская работа студентов (НИРС) является составной частью образовательного процесса и направлена на развитие исследовательских, аналитических и профессиональных компетенций обучающихся.</w:t>
      </w:r>
    </w:p>
    <w:p w14:paraId="2527C3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1.3 НИРС обеспечивает интеграцию образовательной, научной и практической деятельности и способствует подготовке конкурентоспособных специалистов.</w:t>
      </w:r>
    </w:p>
    <w:p w14:paraId="019127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1.4 Требования настоящего Положения распространяются на факультеты, кафедры, профессорско-преподавательский состав и обучающихся Университета.</w:t>
      </w:r>
    </w:p>
    <w:p w14:paraId="38A591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1.5 Организация НИРС осуществляется в соответствии с законодательством Республики Казахстан и внутренними нормативными документами Университета.</w:t>
      </w:r>
    </w:p>
    <w:p w14:paraId="42CF7F9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D5E7D1A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2 Нормативные ссылки</w:t>
      </w:r>
    </w:p>
    <w:p w14:paraId="1CF21F9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Настоящее Положение разработано в соответствии со следующими нормативными правовыми актами Республики Казахстан:</w:t>
      </w:r>
    </w:p>
    <w:p w14:paraId="0FB2D9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Закон Республики Казахстан от 27 июля 2007 года № 319-III «Об образовании» (с изменениями и дополнениями);</w:t>
      </w:r>
    </w:p>
    <w:p w14:paraId="5B4317D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Закон Республики Казахстан от 18 февраля 2011 года № 407-IV «О науке» (с изменениями и дополнениями);</w:t>
      </w:r>
    </w:p>
    <w:p w14:paraId="37F7B58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Закон Республики Казахстан от 31 октября 2015 года № 381-V «О коммерциализации результатов научной и (или) научно-технической деятельности»;</w:t>
      </w:r>
    </w:p>
    <w:p w14:paraId="34FAFA7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Приказ Министра образования и науки Республики Казахстан от 20 апреля 2011 года № 152 «Об утверждении Правил организации учебного процесса по кредитной технологии обучения»;</w:t>
      </w:r>
    </w:p>
    <w:p w14:paraId="1B688B7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Государственный общеобязательный стандарт высшего и послевузовского образования Республики Казахстан (действующая редакция);</w:t>
      </w:r>
    </w:p>
    <w:p w14:paraId="14BA35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нормативные акты Министерства науки и высшего образования Республики Казахстан;</w:t>
      </w:r>
    </w:p>
    <w:p w14:paraId="46A1A75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Устав Учреждения образования «Университет «Туран-Астана»;</w:t>
      </w:r>
    </w:p>
    <w:p w14:paraId="429C91C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внутренние документы системы менеджмента качества Университета.</w:t>
      </w:r>
    </w:p>
    <w:p w14:paraId="0B91B1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F46C710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3 Термины и сокращения</w:t>
      </w:r>
    </w:p>
    <w:p w14:paraId="094FA8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 настоящем Положении используются следующие обозначения:</w:t>
      </w:r>
    </w:p>
    <w:p w14:paraId="2774696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НИРС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</w:rPr>
        <w:t>научно-исследовательская работа студентов;</w:t>
      </w:r>
    </w:p>
    <w:p w14:paraId="26C576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ППС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профессорско-преподавательский состав;</w:t>
      </w:r>
    </w:p>
    <w:p w14:paraId="024024B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t xml:space="preserve">Университет 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lang w:val="ru-RU"/>
        </w:rPr>
        <w:t>–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t xml:space="preserve"> Учреждение «Университет «Туран-Астана»;</w:t>
      </w:r>
    </w:p>
    <w:p w14:paraId="1B90DE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Обучающийся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студент или магистрант Университета;</w:t>
      </w:r>
    </w:p>
    <w:p w14:paraId="4FF0A7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Научный руководитель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преподаватель, осуществляющий научное сопровождение исследования обучающегося.</w:t>
      </w:r>
    </w:p>
    <w:p w14:paraId="5E57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C6CFB34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Цель и задачи НИРС</w:t>
      </w:r>
    </w:p>
    <w:p w14:paraId="0BEDE797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4.1 Цель</w:t>
      </w:r>
    </w:p>
    <w:p w14:paraId="40DA3C56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обучающихся исследовательских компетенций и навыков применения научных методов при решении профессиональных задач.</w:t>
      </w:r>
    </w:p>
    <w:p w14:paraId="0F4976BA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 Задачи</w:t>
      </w:r>
    </w:p>
    <w:p w14:paraId="105C7BF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обучающихся в научную деятельность;</w:t>
      </w:r>
    </w:p>
    <w:p w14:paraId="470D58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самостоятельного исследования;</w:t>
      </w:r>
    </w:p>
    <w:p w14:paraId="65FB8F5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академической честности;</w:t>
      </w:r>
    </w:p>
    <w:p w14:paraId="7EB68E6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научной активности студентов;</w:t>
      </w:r>
    </w:p>
    <w:p w14:paraId="3C83415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обучающихся к научным конкурсам и конференциям;</w:t>
      </w:r>
    </w:p>
    <w:p w14:paraId="126F958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связи образования, науки и практики;</w:t>
      </w:r>
    </w:p>
    <w:p w14:paraId="5DC848D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и поддержка талантливых обучающихся.</w:t>
      </w:r>
    </w:p>
    <w:p w14:paraId="679F300D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1035BA8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Формы реализации НИРС</w:t>
      </w:r>
    </w:p>
    <w:p w14:paraId="58E01C50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НИРС реализуется посредством:</w:t>
      </w:r>
    </w:p>
    <w:p w14:paraId="28AB129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исследовательских заданий в рамках учебных дисциплин;</w:t>
      </w:r>
    </w:p>
    <w:p w14:paraId="45F3EE9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курсовых и дипломных работ;</w:t>
      </w:r>
    </w:p>
    <w:p w14:paraId="3A13D2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деятельности студенческих научных кружков;</w:t>
      </w:r>
    </w:p>
    <w:p w14:paraId="257B3C7E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в научных семинарах и конференциях;</w:t>
      </w:r>
    </w:p>
    <w:p w14:paraId="03CC726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научных публикаций;</w:t>
      </w:r>
    </w:p>
    <w:p w14:paraId="554DE84E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в конкурсах научных работ;</w:t>
      </w:r>
    </w:p>
    <w:p w14:paraId="28D5E11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прикладных исследований;</w:t>
      </w:r>
    </w:p>
    <w:p w14:paraId="3028E04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студентов в научных проектах кафедр.</w:t>
      </w:r>
    </w:p>
    <w:p w14:paraId="2B311B73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5F6D6D5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 Организация НИРС</w:t>
      </w:r>
    </w:p>
    <w:p w14:paraId="399C6AD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 Общее руководство НИРС осуществляет проректор, курирующий научную деятельность.</w:t>
      </w:r>
    </w:p>
    <w:p w14:paraId="40BC970C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Координацию НИРС обеспечивает подразделение, ответственное за научную деятельность Университета.</w:t>
      </w:r>
    </w:p>
    <w:p w14:paraId="1DFB7D61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 Основным организационным уровнем реализации НИРС является кафедра.</w:t>
      </w:r>
    </w:p>
    <w:p w14:paraId="5405B9CB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 Кафедры:</w:t>
      </w:r>
    </w:p>
    <w:p w14:paraId="7AB58C7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направления исследований;</w:t>
      </w:r>
    </w:p>
    <w:p w14:paraId="21DB9F4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утверждают темы научных работ;</w:t>
      </w:r>
    </w:p>
    <w:p w14:paraId="01796698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назначают научных руководителей;</w:t>
      </w:r>
    </w:p>
    <w:p w14:paraId="296190D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организуют научные кружки;</w:t>
      </w:r>
    </w:p>
    <w:p w14:paraId="1EFF383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 методическое сопровождение исследований.</w:t>
      </w:r>
    </w:p>
    <w:p w14:paraId="401D6C37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3CD5954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Организация НИРС по образовательным программам</w:t>
      </w:r>
    </w:p>
    <w:p w14:paraId="37E8B7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7.1 Общие положения</w:t>
      </w:r>
    </w:p>
    <w:p w14:paraId="75D43DA7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7.1.1 НИРС реализуется во всех образовательных программах Университета.</w:t>
      </w:r>
    </w:p>
    <w:p w14:paraId="6A4E2A8C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7.1.2 Содержание научной деятельности определяется профилем образовательной программы и направлениями научных исследований кафедр.</w:t>
      </w:r>
    </w:p>
    <w:p w14:paraId="53C338DD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7.1.3 Реализация НИРС осуществляется через:</w:t>
      </w:r>
    </w:p>
    <w:p w14:paraId="036967B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исследовательские задания;</w:t>
      </w:r>
    </w:p>
    <w:p w14:paraId="7DBD248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курсовые и дипломные проекты;</w:t>
      </w:r>
    </w:p>
    <w:p w14:paraId="5C30618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проектную деятельность;</w:t>
      </w:r>
    </w:p>
    <w:p w14:paraId="471B7C1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научные кружки;</w:t>
      </w:r>
    </w:p>
    <w:p w14:paraId="04749A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конференциях и конкурсах;</w:t>
      </w:r>
    </w:p>
    <w:p w14:paraId="0846F62A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публикационную деятельность.</w:t>
      </w:r>
    </w:p>
    <w:p w14:paraId="255E4C07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7.1.4 </w:t>
      </w:r>
      <w:r>
        <w:rPr>
          <w:rFonts w:ascii="Times New Roman" w:hAnsi="Times New Roman" w:cs="Times New Roman"/>
          <w:color w:val="0000FF"/>
          <w:sz w:val="28"/>
          <w:szCs w:val="28"/>
        </w:rPr>
        <w:t>Примерный перечень тем научно-исследовательских работ определяется кафедрой и утверждается ежегодно</w:t>
      </w:r>
      <w:r>
        <w:rPr>
          <w:rFonts w:hint="default"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FF"/>
          <w:sz w:val="28"/>
          <w:szCs w:val="28"/>
        </w:rPr>
        <w:t>на заседаниях кафедр.</w:t>
      </w:r>
    </w:p>
    <w:p w14:paraId="2D9766CF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6423F0D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7.2 Образовательная программа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«Государственное и местное управление»</w:t>
      </w:r>
    </w:p>
    <w:p w14:paraId="56799509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7.2.1 Научно-исследовательская работа обучающихся образовательной программы «Государственное и местное управление» направлена на формирование компетенций в сфере государственного управления, регионального развития и системы местного государственного управления Республики Казахстан.</w:t>
      </w:r>
    </w:p>
    <w:p w14:paraId="115766C5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7.2.2 НИРС ориентирована на исследование социально-экономических процессов и механизмов государственного регулирования на республиканском и региональном уровнях.</w:t>
      </w:r>
    </w:p>
    <w:p w14:paraId="610E47A4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7.2.3 Основные направления научных исследований обучающихся включают:</w:t>
      </w:r>
    </w:p>
    <w:p w14:paraId="7BDF41A1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государственного управления Республики Казахстан;</w:t>
      </w:r>
    </w:p>
    <w:p w14:paraId="3EE5C2A3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региональная политика и территориальное развитие;</w:t>
      </w:r>
    </w:p>
    <w:p w14:paraId="0F68B884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местное государственное управление и местное самоуправление;</w:t>
      </w:r>
    </w:p>
    <w:p w14:paraId="3F7B5680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стратегическое и программное планирование развития территорий;</w:t>
      </w:r>
    </w:p>
    <w:p w14:paraId="79B24F54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государственных программ;</w:t>
      </w:r>
    </w:p>
    <w:p w14:paraId="489A39C2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цифровизация государственного управления;</w:t>
      </w:r>
    </w:p>
    <w:p w14:paraId="5FA6A536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услуги и взаимодействие государства и общества;</w:t>
      </w:r>
    </w:p>
    <w:p w14:paraId="171CEB60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устойчивое социально-экономическое развитие регионов.</w:t>
      </w:r>
    </w:p>
    <w:p w14:paraId="4B7E84C9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7.2.4 Научно-исследовательская деятельность обучающихся реализуется через подготовку аналитических проектов, исследовательских работ, научных публикаций и участие в научно-практических мероприятиях.</w:t>
      </w:r>
    </w:p>
    <w:p w14:paraId="4FB8F4BA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7.2.5 Тематика исследований формируется с учетом приоритетов государственной политики Республики Казахстан и профиля подготовки специалистов системы государственного управления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205FCC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707CE95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 Планирование НИРС</w:t>
      </w:r>
    </w:p>
    <w:p w14:paraId="418CE9D1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 НИРС осуществляется на основе ежегодного плана научной деятельности Университета.</w:t>
      </w:r>
    </w:p>
    <w:p w14:paraId="55F2DFE6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 Кафедры ежегодно утверждают:</w:t>
      </w:r>
    </w:p>
    <w:p w14:paraId="618466C0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НИРС;</w:t>
      </w:r>
    </w:p>
    <w:p w14:paraId="2F66B8A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научных мероприятий;</w:t>
      </w:r>
    </w:p>
    <w:p w14:paraId="12C7B8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обучающихся по научным руководителям.</w:t>
      </w:r>
    </w:p>
    <w:p w14:paraId="12F98B41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A5FF590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Права и обязанности участников</w:t>
      </w:r>
    </w:p>
    <w:p w14:paraId="1E5C4A97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9.1 Обучающиеся имеют право:</w:t>
      </w:r>
    </w:p>
    <w:p w14:paraId="55A63BF3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научных исследованиях;</w:t>
      </w:r>
    </w:p>
    <w:p w14:paraId="6556C2D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получать консультации научного руководителя;</w:t>
      </w:r>
    </w:p>
    <w:p w14:paraId="4C7DFC6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результаты исследований;</w:t>
      </w:r>
    </w:p>
    <w:p w14:paraId="1849327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научных мероприятиях.</w:t>
      </w:r>
    </w:p>
    <w:p w14:paraId="4B21F5C4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9.2 Обучающиеся обязаны:</w:t>
      </w:r>
    </w:p>
    <w:p w14:paraId="70DE47A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академическую честность;</w:t>
      </w:r>
    </w:p>
    <w:p w14:paraId="1A70B222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план исследования;</w:t>
      </w:r>
    </w:p>
    <w:p w14:paraId="706E869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представлять результаты работы.</w:t>
      </w:r>
    </w:p>
    <w:p w14:paraId="5B2EFAB8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9.3 Научный руководитель обязан:</w:t>
      </w:r>
    </w:p>
    <w:p w14:paraId="34553BF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консультировать обучающегося;</w:t>
      </w:r>
    </w:p>
    <w:p w14:paraId="44EB15E7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выполнение исследования;</w:t>
      </w:r>
    </w:p>
    <w:p w14:paraId="09B41337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научную корректность работы.</w:t>
      </w:r>
    </w:p>
    <w:p w14:paraId="5C51E5B8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CE69B49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Оценка результатов НИРС</w:t>
      </w:r>
    </w:p>
    <w:p w14:paraId="45E01862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НИРС учитываются по следующим показателям:</w:t>
      </w:r>
    </w:p>
    <w:p w14:paraId="411451C6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конференциях;</w:t>
      </w:r>
    </w:p>
    <w:p w14:paraId="43920188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публикационная активность;</w:t>
      </w:r>
    </w:p>
    <w:p w14:paraId="535187C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и победы в конкурсах;</w:t>
      </w:r>
    </w:p>
    <w:p w14:paraId="79D21702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научных проектах;</w:t>
      </w:r>
    </w:p>
    <w:p w14:paraId="0BC999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результатов исследований.</w:t>
      </w:r>
    </w:p>
    <w:p w14:paraId="500E804C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75CBDD2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 Контроль и отчетность</w:t>
      </w:r>
    </w:p>
    <w:p w14:paraId="1BEB15C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 Кафедры ежегодно представляют отчет о НИРС.</w:t>
      </w:r>
    </w:p>
    <w:p w14:paraId="24B0449F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 Анализ эффективности научной деятельности проводится на уровне факультетов и Университета.</w:t>
      </w:r>
    </w:p>
    <w:p w14:paraId="194557DD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448736F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 Заключительные положения</w:t>
      </w:r>
    </w:p>
    <w:p w14:paraId="3A811B01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 Настоящее Положение утверждается решением Ученого совета Университета.</w:t>
      </w:r>
    </w:p>
    <w:p w14:paraId="05F5B941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 Изменения и дополнения вносятся в установленном порядке.</w:t>
      </w:r>
    </w:p>
    <w:p w14:paraId="3ED09575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12.3 Положение вступает в силу со дня утверждения.</w:t>
      </w:r>
    </w:p>
    <w:p w14:paraId="61656CF8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paperSrc w:first="7" w:other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BE0BAE"/>
    <w:multiLevelType w:val="multilevel"/>
    <w:tmpl w:val="05BE0BA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FAF3EB0"/>
    <w:multiLevelType w:val="multilevel"/>
    <w:tmpl w:val="1FAF3EB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2DC7794"/>
    <w:multiLevelType w:val="multilevel"/>
    <w:tmpl w:val="22DC779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8836442"/>
    <w:multiLevelType w:val="multilevel"/>
    <w:tmpl w:val="288364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FFE60F3"/>
    <w:multiLevelType w:val="multilevel"/>
    <w:tmpl w:val="2FFE60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C0E13C6"/>
    <w:multiLevelType w:val="multilevel"/>
    <w:tmpl w:val="3C0E13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6EF7970"/>
    <w:multiLevelType w:val="multilevel"/>
    <w:tmpl w:val="46EF797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4DD36467"/>
    <w:multiLevelType w:val="multilevel"/>
    <w:tmpl w:val="4DD3646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55567C34"/>
    <w:multiLevelType w:val="multilevel"/>
    <w:tmpl w:val="55567C3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572F60EE"/>
    <w:multiLevelType w:val="multilevel"/>
    <w:tmpl w:val="572F60E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638661E3"/>
    <w:multiLevelType w:val="multilevel"/>
    <w:tmpl w:val="638661E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0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70F"/>
    <w:rsid w:val="00026EC2"/>
    <w:rsid w:val="00160EB9"/>
    <w:rsid w:val="0036240E"/>
    <w:rsid w:val="003B770F"/>
    <w:rsid w:val="005A1166"/>
    <w:rsid w:val="00600719"/>
    <w:rsid w:val="007021A8"/>
    <w:rsid w:val="007967FC"/>
    <w:rsid w:val="44B67F1E"/>
    <w:rsid w:val="62A7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eastAsia="en-US" w:bidi="ar-SA"/>
    </w:rPr>
  </w:style>
  <w:style w:type="paragraph" w:styleId="2">
    <w:name w:val="heading 2"/>
    <w:basedOn w:val="1"/>
    <w:link w:val="8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link w:val="9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8">
    <w:name w:val="Заголовок 2 Знак"/>
    <w:basedOn w:val="4"/>
    <w:link w:val="2"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9">
    <w:name w:val="Заголовок 3 Знак"/>
    <w:basedOn w:val="4"/>
    <w:link w:val="3"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1041</Words>
  <Characters>5939</Characters>
  <Lines>49</Lines>
  <Paragraphs>13</Paragraphs>
  <TotalTime>3</TotalTime>
  <ScaleCrop>false</ScaleCrop>
  <LinksUpToDate>false</LinksUpToDate>
  <CharactersWithSpaces>6967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2026-03-02T10:58:00Z</dcterms:created>
  <dc:creator>Куралай Елшибекова</dc:creator>
  <cp:lastModifiedBy>Chuwi</cp:lastModifiedBy>
  <dcterms:modified xsi:type="dcterms:W3CDTF">2026-03-13T09:05:49Z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545413AE80B54675B12F98F5576C4946_13</vt:lpwstr>
  </property>
</Properties>
</file>